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1A3F825">
      <w:pPr>
        <w:rPr>
          <w:rFonts w:hint="eastAsia" w:ascii="等线" w:hAnsi="等线" w:eastAsia="等线" w:cs="等线"/>
          <w:bCs/>
          <w:spacing w:val="20"/>
          <w:sz w:val="52"/>
          <w:szCs w:val="52"/>
        </w:rPr>
      </w:pPr>
      <w:bookmarkStart w:id="0" w:name="heading_0"/>
    </w:p>
    <w:p w14:paraId="78261D19">
      <w:pPr>
        <w:spacing w:line="480" w:lineRule="auto"/>
        <w:jc w:val="center"/>
        <w:rPr>
          <w:rFonts w:hint="eastAsia" w:ascii="等线" w:hAnsi="等线" w:eastAsia="等线" w:cs="等线"/>
          <w:b/>
          <w:sz w:val="44"/>
          <w:szCs w:val="44"/>
        </w:rPr>
      </w:pPr>
      <w:r>
        <w:rPr>
          <w:rFonts w:hint="eastAsia" w:ascii="等线" w:hAnsi="等线" w:eastAsia="等线" w:cs="等线"/>
          <w:b/>
          <w:sz w:val="44"/>
          <w:szCs w:val="44"/>
        </w:rPr>
        <w:t>过程资产使用策略</w:t>
      </w:r>
    </w:p>
    <w:p w14:paraId="5D699241">
      <w:pPr>
        <w:rPr>
          <w:rFonts w:hint="eastAsia" w:ascii="等线" w:hAnsi="等线" w:eastAsia="等线" w:cs="等线"/>
          <w:bCs/>
          <w:sz w:val="32"/>
          <w:szCs w:val="32"/>
        </w:rPr>
      </w:pPr>
    </w:p>
    <w:p w14:paraId="3205871C">
      <w:pPr>
        <w:rPr>
          <w:rFonts w:hint="eastAsia" w:ascii="等线" w:hAnsi="等线" w:eastAsia="等线" w:cs="等线"/>
          <w:bCs/>
          <w:sz w:val="32"/>
          <w:szCs w:val="32"/>
        </w:rPr>
      </w:pPr>
    </w:p>
    <w:p w14:paraId="23DEA8B5">
      <w:pPr>
        <w:rPr>
          <w:rFonts w:hint="eastAsia" w:ascii="等线" w:hAnsi="等线" w:eastAsia="等线" w:cs="等线"/>
          <w:bCs/>
          <w:sz w:val="32"/>
          <w:szCs w:val="32"/>
        </w:rPr>
      </w:pPr>
    </w:p>
    <w:p w14:paraId="7DA3CE97">
      <w:pPr>
        <w:rPr>
          <w:rFonts w:hint="eastAsia" w:ascii="等线" w:hAnsi="等线" w:eastAsia="等线" w:cs="等线"/>
          <w:bCs/>
          <w:sz w:val="32"/>
          <w:szCs w:val="32"/>
        </w:rPr>
      </w:pPr>
    </w:p>
    <w:p w14:paraId="124FE15C">
      <w:pPr>
        <w:rPr>
          <w:rFonts w:hint="eastAsia" w:ascii="等线" w:hAnsi="等线" w:eastAsia="等线" w:cs="等线"/>
          <w:bCs/>
          <w:sz w:val="32"/>
          <w:szCs w:val="32"/>
        </w:rPr>
      </w:pPr>
    </w:p>
    <w:p w14:paraId="347BE73F">
      <w:pPr>
        <w:rPr>
          <w:rFonts w:hint="eastAsia" w:ascii="等线" w:hAnsi="等线" w:eastAsia="等线" w:cs="等线"/>
          <w:bCs/>
          <w:sz w:val="32"/>
          <w:szCs w:val="32"/>
        </w:rPr>
      </w:pPr>
      <w:bookmarkStart w:id="18" w:name="_GoBack"/>
      <w:bookmarkEnd w:id="18"/>
    </w:p>
    <w:p w14:paraId="36C56B33">
      <w:pPr>
        <w:rPr>
          <w:rFonts w:hint="eastAsia" w:ascii="等线" w:hAnsi="等线" w:eastAsia="等线" w:cs="等线"/>
          <w:bCs/>
          <w:sz w:val="32"/>
          <w:szCs w:val="32"/>
        </w:rPr>
      </w:pPr>
    </w:p>
    <w:p w14:paraId="55F1B927">
      <w:pPr>
        <w:rPr>
          <w:rFonts w:hint="eastAsia" w:ascii="等线" w:hAnsi="等线" w:eastAsia="等线" w:cs="等线"/>
          <w:bCs/>
          <w:sz w:val="32"/>
          <w:szCs w:val="32"/>
        </w:rPr>
      </w:pPr>
    </w:p>
    <w:p w14:paraId="7BAE194E">
      <w:pPr>
        <w:rPr>
          <w:rFonts w:hint="eastAsia" w:ascii="等线" w:hAnsi="等线" w:eastAsia="等线" w:cs="等线"/>
          <w:bCs/>
          <w:sz w:val="32"/>
          <w:szCs w:val="32"/>
        </w:rPr>
      </w:pPr>
    </w:p>
    <w:p w14:paraId="50524E9F">
      <w:pPr>
        <w:rPr>
          <w:rFonts w:hint="eastAsia" w:ascii="等线" w:hAnsi="等线" w:eastAsia="等线" w:cs="等线"/>
          <w:bCs/>
          <w:sz w:val="32"/>
          <w:szCs w:val="32"/>
        </w:rPr>
      </w:pPr>
    </w:p>
    <w:p w14:paraId="45306E12">
      <w:pPr>
        <w:rPr>
          <w:rFonts w:hint="eastAsia" w:ascii="等线" w:hAnsi="等线" w:eastAsia="等线" w:cs="等线"/>
          <w:bCs/>
          <w:sz w:val="32"/>
          <w:szCs w:val="32"/>
        </w:rPr>
      </w:pPr>
    </w:p>
    <w:p w14:paraId="4AAD6855">
      <w:pPr>
        <w:rPr>
          <w:rFonts w:hint="eastAsia" w:ascii="等线" w:hAnsi="等线" w:eastAsia="等线" w:cs="等线"/>
          <w:bCs/>
          <w:sz w:val="32"/>
          <w:szCs w:val="32"/>
        </w:rPr>
      </w:pPr>
    </w:p>
    <w:p w14:paraId="1AF6D87C">
      <w:pPr>
        <w:rPr>
          <w:rFonts w:hint="eastAsia" w:ascii="等线" w:hAnsi="等线" w:eastAsia="等线" w:cs="等线"/>
          <w:bCs/>
          <w:sz w:val="32"/>
          <w:szCs w:val="32"/>
        </w:rPr>
      </w:pPr>
    </w:p>
    <w:p w14:paraId="274AF6B8">
      <w:pPr>
        <w:rPr>
          <w:rFonts w:hint="eastAsia" w:ascii="等线" w:hAnsi="等线" w:eastAsia="等线" w:cs="等线"/>
          <w:bCs/>
          <w:sz w:val="32"/>
          <w:szCs w:val="32"/>
        </w:rPr>
      </w:pPr>
    </w:p>
    <w:p w14:paraId="17BC884A">
      <w:pPr>
        <w:jc w:val="center"/>
        <w:rPr>
          <w:rFonts w:hint="eastAsia" w:ascii="等线" w:hAnsi="等线" w:eastAsia="等线" w:cs="等线"/>
          <w:bCs/>
          <w:sz w:val="32"/>
          <w:szCs w:val="32"/>
        </w:rPr>
      </w:pPr>
      <w:r>
        <w:rPr>
          <w:rFonts w:hint="eastAsia" w:ascii="等线" w:hAnsi="等线" w:eastAsia="等线" w:cs="等线"/>
          <w:bCs/>
          <w:sz w:val="32"/>
          <w:szCs w:val="32"/>
        </w:rPr>
        <w:t>中国华电科工集团有限公司</w:t>
      </w:r>
    </w:p>
    <w:p w14:paraId="579456E3">
      <w:pPr>
        <w:spacing w:before="380" w:after="140" w:line="288" w:lineRule="auto"/>
        <w:ind w:left="0"/>
        <w:jc w:val="left"/>
        <w:outlineLvl w:val="0"/>
      </w:pPr>
      <w:r>
        <w:rPr>
          <w:rFonts w:ascii="Arial" w:hAnsi="Arial" w:eastAsia="等线" w:cs="Arial"/>
          <w:b/>
          <w:sz w:val="36"/>
        </w:rPr>
        <w:br w:type="page"/>
      </w:r>
      <w:r>
        <w:rPr>
          <w:rFonts w:ascii="Arial" w:hAnsi="Arial" w:eastAsia="等线" w:cs="Arial"/>
          <w:b/>
          <w:sz w:val="36"/>
        </w:rPr>
        <w:t>1. 文档总则</w:t>
      </w:r>
      <w:bookmarkEnd w:id="0"/>
    </w:p>
    <w:p w14:paraId="2728B276">
      <w:pPr>
        <w:spacing w:before="320" w:after="120" w:line="288" w:lineRule="auto"/>
        <w:ind w:left="0"/>
        <w:jc w:val="left"/>
        <w:outlineLvl w:val="1"/>
      </w:pPr>
      <w:bookmarkStart w:id="1" w:name="heading_1"/>
      <w:r>
        <w:rPr>
          <w:rFonts w:ascii="Arial" w:hAnsi="Arial" w:eastAsia="等线" w:cs="Arial"/>
          <w:b/>
          <w:sz w:val="32"/>
        </w:rPr>
        <w:t>1.1 目的</w:t>
      </w:r>
      <w:bookmarkEnd w:id="1"/>
    </w:p>
    <w:p w14:paraId="6E8A6DE2">
      <w:pPr>
        <w:spacing w:before="120" w:after="120" w:line="288" w:lineRule="auto"/>
        <w:ind w:left="0" w:firstLine="500" w:firstLineChars="0"/>
        <w:jc w:val="left"/>
      </w:pPr>
      <w:r>
        <w:rPr>
          <w:rFonts w:ascii="Arial" w:hAnsi="Arial" w:eastAsia="等线" w:cs="Arial"/>
          <w:sz w:val="22"/>
        </w:rPr>
        <w:t>为建立规范高效的过程资产使用管理机制，明确使用标准、推广路径及培训方案，确保过程资产在组织内广泛规范应用，充分发挥其对业务优化、效率提升及质量管控的支撑作用，结合组织实际运营情况制定本策略。本策略严格遵循组织培训与沟通计划，实现资产与运营工作的深度融合。</w:t>
      </w:r>
    </w:p>
    <w:p w14:paraId="15A253F9">
      <w:pPr>
        <w:spacing w:before="320" w:after="120" w:line="288" w:lineRule="auto"/>
        <w:ind w:left="0"/>
        <w:jc w:val="left"/>
        <w:outlineLvl w:val="1"/>
      </w:pPr>
      <w:bookmarkStart w:id="2" w:name="heading_2"/>
      <w:r>
        <w:rPr>
          <w:rFonts w:ascii="Arial" w:hAnsi="Arial" w:eastAsia="等线" w:cs="Arial"/>
          <w:b/>
          <w:sz w:val="32"/>
        </w:rPr>
        <w:t>1.2 适用范围</w:t>
      </w:r>
      <w:bookmarkEnd w:id="2"/>
    </w:p>
    <w:p w14:paraId="473EC56A">
      <w:pPr>
        <w:spacing w:before="120" w:after="120" w:line="288" w:lineRule="auto"/>
        <w:ind w:left="0" w:firstLine="500" w:firstLineChars="0"/>
        <w:jc w:val="left"/>
      </w:pPr>
      <w:r>
        <w:rPr>
          <w:rFonts w:ascii="Arial" w:hAnsi="Arial" w:eastAsia="等线" w:cs="Arial"/>
          <w:sz w:val="22"/>
        </w:rPr>
        <w:t>本策略适用于组织内所有过程资产（含流程文件、操作规范、模板表单等）的规划、推广、培训、使用及维护全流程，覆盖各部门、各层级员工及所有业务场景，确保过程资产管理无死角。</w:t>
      </w:r>
    </w:p>
    <w:p w14:paraId="6E2BDEE3">
      <w:pPr>
        <w:spacing w:before="320" w:after="120" w:line="288" w:lineRule="auto"/>
        <w:ind w:left="0"/>
        <w:jc w:val="left"/>
        <w:outlineLvl w:val="1"/>
      </w:pPr>
      <w:bookmarkStart w:id="3" w:name="heading_3"/>
      <w:r>
        <w:rPr>
          <w:rFonts w:ascii="Arial" w:hAnsi="Arial" w:eastAsia="等线" w:cs="Arial"/>
          <w:b/>
          <w:sz w:val="32"/>
        </w:rPr>
        <w:t>1.3 核心原则</w:t>
      </w:r>
      <w:bookmarkEnd w:id="3"/>
    </w:p>
    <w:p w14:paraId="702CAC1A">
      <w:pPr>
        <w:numPr>
          <w:ilvl w:val="0"/>
          <w:numId w:val="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一致性原则：与组织培训、沟通计划及战略目标协同一致，确保推广培训工作契合组织整体部署。</w:t>
      </w:r>
    </w:p>
    <w:p w14:paraId="1994C67C">
      <w:pPr>
        <w:numPr>
          <w:ilvl w:val="0"/>
          <w:numId w:val="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实用性原则：资产内容及使用方式贴合业务实际需求、可操作性强，切实解决实际工作问题。</w:t>
      </w:r>
    </w:p>
    <w:p w14:paraId="26CD5B3E">
      <w:pPr>
        <w:numPr>
          <w:ilvl w:val="0"/>
          <w:numId w:val="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广泛性原则：通过多元推广与分层培训，保障全员知晓并熟练运用过程资产。</w:t>
      </w:r>
    </w:p>
    <w:p w14:paraId="45BC01E9">
      <w:pPr>
        <w:numPr>
          <w:ilvl w:val="0"/>
          <w:numId w:val="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动态优化原则：结合业务发展与使用反馈，定期修订过程资产及本策略，持续提升使用价值。</w:t>
      </w:r>
    </w:p>
    <w:p w14:paraId="12E3276D">
      <w:pPr>
        <w:spacing w:before="380" w:after="140" w:line="288" w:lineRule="auto"/>
        <w:ind w:left="0"/>
        <w:jc w:val="left"/>
        <w:outlineLvl w:val="0"/>
      </w:pPr>
      <w:bookmarkStart w:id="4" w:name="heading_4"/>
      <w:r>
        <w:rPr>
          <w:rFonts w:ascii="Arial" w:hAnsi="Arial" w:eastAsia="等线" w:cs="Arial"/>
          <w:b/>
          <w:sz w:val="36"/>
        </w:rPr>
        <w:t>2. 过程资产使用策略核心内容</w:t>
      </w:r>
      <w:bookmarkEnd w:id="4"/>
    </w:p>
    <w:p w14:paraId="42F5EDF3">
      <w:pPr>
        <w:spacing w:before="320" w:after="120" w:line="288" w:lineRule="auto"/>
        <w:ind w:left="0"/>
        <w:jc w:val="left"/>
        <w:outlineLvl w:val="1"/>
      </w:pPr>
      <w:bookmarkStart w:id="5" w:name="heading_5"/>
      <w:r>
        <w:rPr>
          <w:rFonts w:ascii="Arial" w:hAnsi="Arial" w:eastAsia="等线" w:cs="Arial"/>
          <w:b/>
          <w:sz w:val="32"/>
        </w:rPr>
        <w:t>2.1 过程资产分类及管理责任</w:t>
      </w:r>
      <w:bookmarkEnd w:id="5"/>
    </w:p>
    <w:p w14:paraId="26450E28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按业务模块及资产属性实施分级分类管理，明确各类资产的责任部门、专属维护人员及更新周期，保障资产的准确性、时效性与完整性。</w:t>
      </w:r>
    </w:p>
    <w:tbl>
      <w:tblPr>
        <w:tblStyle w:val="2"/>
        <w:tblW w:w="9420" w:type="dxa"/>
        <w:tblInd w:w="-321" w:type="dxa"/>
        <w:tblBorders>
          <w:top w:val="single" w:color="DEE0E3" w:sz="0" w:space="0"/>
          <w:left w:val="single" w:color="DEE0E3" w:sz="0" w:space="0"/>
          <w:bottom w:val="single" w:color="DEE0E3" w:sz="0" w:space="0"/>
          <w:right w:val="single" w:color="DEE0E3" w:sz="0" w:space="0"/>
          <w:insideH w:val="single" w:color="DEE0E3" w:sz="0" w:space="0"/>
          <w:insideV w:val="single" w:color="DEE0E3" w:sz="0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395"/>
        <w:gridCol w:w="3066"/>
        <w:gridCol w:w="2070"/>
        <w:gridCol w:w="2889"/>
      </w:tblGrid>
      <w:tr w14:paraId="611AB3A8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B6DBD4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资产类别</w:t>
            </w:r>
          </w:p>
        </w:tc>
        <w:tc>
          <w:tcPr>
            <w:tcW w:w="30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B84512C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包含内容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443B68A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责任部门</w:t>
            </w:r>
          </w:p>
        </w:tc>
        <w:tc>
          <w:tcPr>
            <w:tcW w:w="28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1907055F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维护周期</w:t>
            </w:r>
          </w:p>
        </w:tc>
      </w:tr>
      <w:tr w14:paraId="74D71E1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99B0B0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流程文件</w:t>
            </w:r>
          </w:p>
        </w:tc>
        <w:tc>
          <w:tcPr>
            <w:tcW w:w="30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DA0AED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各业务流程规范、流程图谱、审批流程等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B7F641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运营管理部</w:t>
            </w:r>
          </w:p>
        </w:tc>
        <w:tc>
          <w:tcPr>
            <w:tcW w:w="28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AB9054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每季度复核，年度更新</w:t>
            </w:r>
          </w:p>
        </w:tc>
      </w:tr>
      <w:tr w14:paraId="1D253092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2AC94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模板表单</w:t>
            </w:r>
          </w:p>
        </w:tc>
        <w:tc>
          <w:tcPr>
            <w:tcW w:w="30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ED5AA5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日常工作报表、申请单、合同模板等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55F2B4E2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各业务部门+行政部</w:t>
            </w:r>
          </w:p>
        </w:tc>
        <w:tc>
          <w:tcPr>
            <w:tcW w:w="28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0C1177F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半年复核，按需更新</w:t>
            </w:r>
          </w:p>
        </w:tc>
      </w:tr>
      <w:tr w14:paraId="255200AD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6BE04356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知识案例</w:t>
            </w:r>
          </w:p>
        </w:tc>
        <w:tc>
          <w:tcPr>
            <w:tcW w:w="30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EEA36B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最佳实践、问题解决方案、项目案例等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7BB9E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人力资源部+各业务部门</w:t>
            </w:r>
          </w:p>
        </w:tc>
        <w:tc>
          <w:tcPr>
            <w:tcW w:w="28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461956B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滚动更新，每月收集新增案例</w:t>
            </w:r>
          </w:p>
        </w:tc>
      </w:tr>
      <w:tr w14:paraId="030DFD4C">
        <w:tblPrEx>
          <w:tblBorders>
            <w:top w:val="single" w:color="DEE0E3" w:sz="0" w:space="0"/>
            <w:left w:val="single" w:color="DEE0E3" w:sz="0" w:space="0"/>
            <w:bottom w:val="single" w:color="DEE0E3" w:sz="0" w:space="0"/>
            <w:right w:val="single" w:color="DEE0E3" w:sz="0" w:space="0"/>
            <w:insideH w:val="single" w:color="DEE0E3" w:sz="0" w:space="0"/>
            <w:insideV w:val="single" w:color="DEE0E3" w:sz="0" w:space="0"/>
          </w:tblBorders>
          <w:tblCellMar>
            <w:top w:w="0" w:type="dxa"/>
            <w:left w:w="10" w:type="dxa"/>
            <w:bottom w:w="0" w:type="dxa"/>
            <w:right w:w="10" w:type="dxa"/>
          </w:tblCellMar>
        </w:tblPrEx>
        <w:tc>
          <w:tcPr>
            <w:tcW w:w="1395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22EA0E89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操作规范</w:t>
            </w:r>
          </w:p>
        </w:tc>
        <w:tc>
          <w:tcPr>
            <w:tcW w:w="3066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494BF9D5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岗位操作手册、设备使用规范等</w:t>
            </w:r>
          </w:p>
        </w:tc>
        <w:tc>
          <w:tcPr>
            <w:tcW w:w="2070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384B7100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各业务部门</w:t>
            </w:r>
          </w:p>
        </w:tc>
        <w:tc>
          <w:tcPr>
            <w:tcW w:w="2889" w:type="dxa"/>
            <w:tcMar>
              <w:top w:w="60" w:type="dxa"/>
              <w:left w:w="120" w:type="dxa"/>
              <w:bottom w:w="30" w:type="dxa"/>
              <w:right w:w="120" w:type="dxa"/>
            </w:tcMar>
          </w:tcPr>
          <w:p w14:paraId="71F5216D">
            <w:pPr>
              <w:spacing w:before="120" w:after="120" w:line="288" w:lineRule="auto"/>
              <w:ind w:left="0"/>
              <w:jc w:val="left"/>
            </w:pPr>
            <w:r>
              <w:rPr>
                <w:rFonts w:ascii="Arial" w:hAnsi="Arial" w:eastAsia="等线" w:cs="Arial"/>
                <w:sz w:val="22"/>
              </w:rPr>
              <w:t>业务调整后15日内更新</w:t>
            </w:r>
          </w:p>
        </w:tc>
      </w:tr>
    </w:tbl>
    <w:p w14:paraId="34965760">
      <w:pPr>
        <w:spacing w:before="320" w:after="120" w:line="288" w:lineRule="auto"/>
        <w:ind w:left="0"/>
        <w:jc w:val="left"/>
        <w:outlineLvl w:val="1"/>
      </w:pPr>
      <w:bookmarkStart w:id="6" w:name="heading_6"/>
      <w:r>
        <w:rPr>
          <w:rFonts w:ascii="Arial" w:hAnsi="Arial" w:eastAsia="等线" w:cs="Arial"/>
          <w:b/>
          <w:sz w:val="32"/>
        </w:rPr>
        <w:t>2.2 过程资产使用标准</w:t>
      </w:r>
      <w:bookmarkEnd w:id="6"/>
    </w:p>
    <w:p w14:paraId="37E22D22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员工开展工作须优先使用组织统一发布的过程资产，严禁擅自使用非标准资产或修改资产内容；确需优化调整的，按既定流程提交申请，经审批通过后由责任部门统一修订更新。</w:t>
      </w:r>
    </w:p>
    <w:p w14:paraId="3EEC5F7B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遵循“谁使用、谁负责”原则，使用者须保障资产的完整性与保密性，严禁泄露、篡改、损坏过程资产。</w:t>
      </w:r>
    </w:p>
    <w:p w14:paraId="5512A82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发现资产存在问题须及时反馈至对应责任部门，责任部门需在5个工作日内响应并处置。</w:t>
      </w:r>
    </w:p>
    <w:p w14:paraId="36C2BAF4">
      <w:pPr>
        <w:spacing w:before="380" w:after="140" w:line="288" w:lineRule="auto"/>
        <w:ind w:left="0"/>
        <w:jc w:val="left"/>
        <w:outlineLvl w:val="0"/>
      </w:pPr>
      <w:bookmarkStart w:id="7" w:name="heading_7"/>
      <w:r>
        <w:rPr>
          <w:rFonts w:ascii="Arial" w:hAnsi="Arial" w:eastAsia="等线" w:cs="Arial"/>
          <w:b/>
          <w:sz w:val="36"/>
        </w:rPr>
        <w:t>3.  过程资产推广方案</w:t>
      </w:r>
      <w:bookmarkEnd w:id="7"/>
    </w:p>
    <w:p w14:paraId="1F6F6DB4">
      <w:pPr>
        <w:spacing w:before="320" w:after="120" w:line="288" w:lineRule="auto"/>
        <w:ind w:left="0"/>
        <w:jc w:val="left"/>
        <w:outlineLvl w:val="1"/>
      </w:pPr>
      <w:bookmarkStart w:id="8" w:name="heading_8"/>
      <w:r>
        <w:rPr>
          <w:rFonts w:ascii="Arial" w:hAnsi="Arial" w:eastAsia="等线" w:cs="Arial"/>
          <w:b/>
          <w:sz w:val="32"/>
        </w:rPr>
        <w:t>3.1 推广目标</w:t>
      </w:r>
      <w:bookmarkEnd w:id="8"/>
    </w:p>
    <w:p w14:paraId="70C3FECF">
      <w:pPr>
        <w:spacing w:before="120" w:after="120" w:line="288" w:lineRule="auto"/>
        <w:ind w:left="0" w:firstLine="500" w:firstLineChars="0"/>
        <w:jc w:val="left"/>
      </w:pPr>
      <w:r>
        <w:rPr>
          <w:rFonts w:ascii="Arial" w:hAnsi="Arial" w:eastAsia="等线" w:cs="Arial"/>
          <w:sz w:val="22"/>
        </w:rPr>
        <w:t>本策略发布后，1个月内实现全员知晓；3个月内确保核心岗位员工熟练应用；6个月内实现过程资产在全业务场景的规范覆盖。</w:t>
      </w:r>
    </w:p>
    <w:p w14:paraId="548D7791">
      <w:pPr>
        <w:spacing w:before="320" w:after="120" w:line="288" w:lineRule="auto"/>
        <w:ind w:left="0"/>
        <w:jc w:val="left"/>
        <w:outlineLvl w:val="1"/>
      </w:pPr>
      <w:bookmarkStart w:id="9" w:name="heading_9"/>
      <w:r>
        <w:rPr>
          <w:rFonts w:ascii="Arial" w:hAnsi="Arial" w:eastAsia="等线" w:cs="Arial"/>
          <w:b/>
          <w:sz w:val="32"/>
        </w:rPr>
        <w:t>3.2 推广渠道及方式</w:t>
      </w:r>
      <w:bookmarkEnd w:id="9"/>
    </w:p>
    <w:p w14:paraId="2EF59D10">
      <w:pPr>
        <w:numPr>
          <w:ilvl w:val="0"/>
          <w:numId w:val="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内部渠道推广：依托内网公告、工作群、正式邮件发布资产信息及更新通知，定期推送应用要点。</w:t>
      </w:r>
    </w:p>
    <w:p w14:paraId="507E5BFF">
      <w:pPr>
        <w:numPr>
          <w:ilvl w:val="0"/>
          <w:numId w:val="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线下宣传推广：办公区域张贴物料标注核心信息，部门例会专项宣导，由负责人牵头督促落实。</w:t>
      </w:r>
    </w:p>
    <w:p w14:paraId="65634E8A">
      <w:pPr>
        <w:numPr>
          <w:ilvl w:val="0"/>
          <w:numId w:val="7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标杆示范推广：筛选优秀应用案例，通过内部分享会、案例汇编印发推广，激发全员应用积极性。</w:t>
      </w:r>
    </w:p>
    <w:p w14:paraId="60F66133">
      <w:pPr>
        <w:numPr>
          <w:ilvl w:val="0"/>
          <w:numId w:val="8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考核激励绑定：将资产使用合规性纳入绩效考核体系，奖惩并行，确保推广工作落地见效。</w:t>
      </w:r>
    </w:p>
    <w:p w14:paraId="52EAF72F">
      <w:pPr>
        <w:spacing w:before="380" w:after="140" w:line="288" w:lineRule="auto"/>
        <w:ind w:left="0"/>
        <w:jc w:val="left"/>
        <w:outlineLvl w:val="0"/>
      </w:pPr>
      <w:bookmarkStart w:id="10" w:name="heading_10"/>
      <w:r>
        <w:rPr>
          <w:rFonts w:ascii="Arial" w:hAnsi="Arial" w:eastAsia="等线" w:cs="Arial"/>
          <w:b/>
          <w:sz w:val="36"/>
        </w:rPr>
        <w:t>4.  过程资产培训方案</w:t>
      </w:r>
      <w:bookmarkEnd w:id="10"/>
    </w:p>
    <w:p w14:paraId="730301EF">
      <w:pPr>
        <w:spacing w:before="320" w:after="120" w:line="288" w:lineRule="auto"/>
        <w:ind w:left="0"/>
        <w:jc w:val="left"/>
        <w:outlineLvl w:val="1"/>
      </w:pPr>
      <w:bookmarkStart w:id="11" w:name="heading_11"/>
      <w:r>
        <w:rPr>
          <w:rFonts w:ascii="Arial" w:hAnsi="Arial" w:eastAsia="等线" w:cs="Arial"/>
          <w:b/>
          <w:sz w:val="32"/>
        </w:rPr>
        <w:t>4.1 培训目标</w:t>
      </w:r>
      <w:bookmarkEnd w:id="11"/>
    </w:p>
    <w:p w14:paraId="70DFE472">
      <w:pPr>
        <w:spacing w:before="120" w:after="120" w:line="288" w:lineRule="auto"/>
        <w:ind w:left="0" w:firstLine="500" w:firstLineChars="0"/>
        <w:jc w:val="left"/>
      </w:pPr>
      <w:r>
        <w:rPr>
          <w:rFonts w:ascii="Arial" w:hAnsi="Arial" w:eastAsia="等线" w:cs="Arial"/>
          <w:sz w:val="22"/>
        </w:rPr>
        <w:t>确保全员掌握过程资产的获取与应用方法，明确各岗位对应的资产使用要求，提升资产应用能力，契合组织整体培训计划目标。</w:t>
      </w:r>
    </w:p>
    <w:p w14:paraId="775D7474">
      <w:pPr>
        <w:spacing w:before="320" w:after="120" w:line="288" w:lineRule="auto"/>
        <w:ind w:left="0"/>
        <w:jc w:val="left"/>
        <w:outlineLvl w:val="1"/>
      </w:pPr>
      <w:bookmarkStart w:id="12" w:name="heading_12"/>
      <w:r>
        <w:rPr>
          <w:rFonts w:ascii="Arial" w:hAnsi="Arial" w:eastAsia="等线" w:cs="Arial"/>
          <w:b/>
          <w:sz w:val="32"/>
        </w:rPr>
        <w:t>4.2 培训对象及分层设计</w:t>
      </w:r>
      <w:bookmarkEnd w:id="12"/>
    </w:p>
    <w:p w14:paraId="7BE763BC">
      <w:pPr>
        <w:spacing w:before="120" w:after="120" w:line="288" w:lineRule="auto"/>
        <w:ind w:left="0" w:firstLine="500" w:firstLineChars="0"/>
        <w:jc w:val="left"/>
      </w:pPr>
      <w:r>
        <w:rPr>
          <w:rFonts w:ascii="Arial" w:hAnsi="Arial" w:eastAsia="等线" w:cs="Arial"/>
          <w:sz w:val="22"/>
        </w:rPr>
        <w:t>结合组织培训分层分类要求，针对不同岗位员工制定差异化培训内容，提升培训的针对性与实效性。</w:t>
      </w:r>
    </w:p>
    <w:p w14:paraId="298440AC">
      <w:pPr>
        <w:numPr>
          <w:ilvl w:val="0"/>
          <w:numId w:val="9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新员工培训：将资产使用纳入入职培训核心模块，培训后组织考核，合格后方可上岗履职。</w:t>
      </w:r>
    </w:p>
    <w:p w14:paraId="6B885004">
      <w:pPr>
        <w:numPr>
          <w:ilvl w:val="0"/>
          <w:numId w:val="10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在职员工培训：按部门、岗位开展专项培训，结合实际案例演示资产应用技巧。</w:t>
      </w:r>
    </w:p>
    <w:p w14:paraId="390C29B6">
      <w:pPr>
        <w:numPr>
          <w:ilvl w:val="0"/>
          <w:numId w:val="11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管理人员培训：强化推广监督、员工使用评估能力，推动策略在部门内有效落地。</w:t>
      </w:r>
    </w:p>
    <w:p w14:paraId="54F97EBA">
      <w:pPr>
        <w:numPr>
          <w:ilvl w:val="0"/>
          <w:numId w:val="12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维护人员培训：聚焦资产更新、版本管理等核心工作，提升维护工作专业性。</w:t>
      </w:r>
    </w:p>
    <w:p w14:paraId="35E9C119">
      <w:pPr>
        <w:spacing w:before="320" w:after="120" w:line="288" w:lineRule="auto"/>
        <w:ind w:left="0"/>
        <w:jc w:val="left"/>
        <w:outlineLvl w:val="1"/>
      </w:pPr>
      <w:bookmarkStart w:id="13" w:name="heading_13"/>
      <w:r>
        <w:rPr>
          <w:rFonts w:ascii="Arial" w:hAnsi="Arial" w:eastAsia="等线" w:cs="Arial"/>
          <w:b/>
          <w:sz w:val="32"/>
        </w:rPr>
        <w:t>4.3 培训实施及保障</w:t>
      </w:r>
      <w:bookmarkEnd w:id="13"/>
    </w:p>
    <w:p w14:paraId="0808819A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1.  培训形式：采用“线上+线下”融合模式，线上提供自主研习课件及资料，线下开展集中授课与实操演练。</w:t>
      </w:r>
    </w:p>
    <w:p w14:paraId="03D931E1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2.  计划衔接：将资产培训纳入年度、季度培训计划统筹排布；每季度动态调整培训内容，保持与组织整体培训计划的一致性。</w:t>
      </w:r>
    </w:p>
    <w:p w14:paraId="6AAC7485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3.  培训考核：通过理论、实操考核检验培训成效，考核结果纳入员工培训档案及绩效考核；不合格者须参加二次专项培训。</w:t>
      </w:r>
    </w:p>
    <w:p w14:paraId="3F623896">
      <w:p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4.  培训讲师：组建由业务骨干、资产维护人员及培训专员构成的讲师团队，保障培训内容专业规范。</w:t>
      </w:r>
    </w:p>
    <w:p w14:paraId="2C00410E">
      <w:pPr>
        <w:spacing w:before="380" w:after="140" w:line="288" w:lineRule="auto"/>
        <w:ind w:left="0"/>
        <w:jc w:val="left"/>
        <w:outlineLvl w:val="0"/>
      </w:pPr>
      <w:bookmarkStart w:id="14" w:name="heading_14"/>
      <w:r>
        <w:rPr>
          <w:rFonts w:ascii="Arial" w:hAnsi="Arial" w:eastAsia="等线" w:cs="Arial"/>
          <w:b/>
          <w:sz w:val="36"/>
        </w:rPr>
        <w:t>5.  策略落地保障及监督检查</w:t>
      </w:r>
      <w:bookmarkEnd w:id="14"/>
    </w:p>
    <w:p w14:paraId="36CD92FA">
      <w:pPr>
        <w:spacing w:before="320" w:after="120" w:line="288" w:lineRule="auto"/>
        <w:ind w:left="0"/>
        <w:jc w:val="left"/>
        <w:outlineLvl w:val="1"/>
      </w:pPr>
      <w:bookmarkStart w:id="15" w:name="heading_15"/>
      <w:r>
        <w:rPr>
          <w:rFonts w:ascii="Arial" w:hAnsi="Arial" w:eastAsia="等线" w:cs="Arial"/>
          <w:b/>
          <w:sz w:val="32"/>
        </w:rPr>
        <w:t>5.1 组织保障</w:t>
      </w:r>
      <w:bookmarkEnd w:id="15"/>
    </w:p>
    <w:p w14:paraId="0A978EF5">
      <w:pPr>
        <w:spacing w:before="120" w:after="120" w:line="288" w:lineRule="auto"/>
        <w:ind w:left="0" w:firstLine="500" w:firstLineChars="0"/>
        <w:jc w:val="left"/>
      </w:pPr>
      <w:r>
        <w:rPr>
          <w:rFonts w:ascii="Arial" w:hAnsi="Arial" w:eastAsia="等线" w:cs="Arial"/>
          <w:sz w:val="22"/>
        </w:rPr>
        <w:t>成立过程资产使用推进小组，由</w:t>
      </w:r>
      <w:r>
        <w:rPr>
          <w:rFonts w:hint="eastAsia" w:ascii="Arial" w:hAnsi="Arial" w:eastAsia="等线" w:cs="Arial"/>
          <w:sz w:val="22"/>
          <w:lang w:val="en-US" w:eastAsia="zh-CN"/>
        </w:rPr>
        <w:t>EPG</w:t>
      </w:r>
      <w:r>
        <w:rPr>
          <w:rFonts w:ascii="Arial" w:hAnsi="Arial" w:eastAsia="等线" w:cs="Arial"/>
          <w:sz w:val="22"/>
        </w:rPr>
        <w:t>牵头，统筹策略落地推进及跨部门协调工作；各部门</w:t>
      </w:r>
      <w:r>
        <w:rPr>
          <w:rFonts w:hint="eastAsia" w:ascii="Arial" w:hAnsi="Arial" w:eastAsia="等线" w:cs="Arial"/>
          <w:sz w:val="22"/>
          <w:lang w:val="en-US" w:eastAsia="zh-CN"/>
        </w:rPr>
        <w:t>经理</w:t>
      </w:r>
      <w:r>
        <w:rPr>
          <w:rFonts w:ascii="Arial" w:hAnsi="Arial" w:eastAsia="等线" w:cs="Arial"/>
          <w:sz w:val="22"/>
        </w:rPr>
        <w:t>落实本部门推广、培训及监督职责。</w:t>
      </w:r>
    </w:p>
    <w:p w14:paraId="624DFA95">
      <w:pPr>
        <w:spacing w:before="320" w:after="120" w:line="288" w:lineRule="auto"/>
        <w:ind w:left="0"/>
        <w:jc w:val="left"/>
        <w:outlineLvl w:val="1"/>
      </w:pPr>
      <w:bookmarkStart w:id="16" w:name="heading_16"/>
      <w:r>
        <w:rPr>
          <w:rFonts w:ascii="Arial" w:hAnsi="Arial" w:eastAsia="等线" w:cs="Arial"/>
          <w:b/>
          <w:sz w:val="32"/>
        </w:rPr>
        <w:t>5.2 监督检查</w:t>
      </w:r>
      <w:bookmarkEnd w:id="16"/>
    </w:p>
    <w:p w14:paraId="071FBD9D">
      <w:pPr>
        <w:spacing w:before="120" w:after="120" w:line="288" w:lineRule="auto"/>
        <w:ind w:left="0" w:firstLine="500" w:firstLineChars="0"/>
        <w:jc w:val="left"/>
      </w:pPr>
      <w:r>
        <w:rPr>
          <w:rFonts w:ascii="Arial" w:hAnsi="Arial" w:eastAsia="等线" w:cs="Arial"/>
          <w:sz w:val="22"/>
        </w:rPr>
        <w:t>推进小组每季度开展专项检查，对标检查单要求，重点核查以下内容：</w:t>
      </w:r>
    </w:p>
    <w:p w14:paraId="0C01ECB5">
      <w:pPr>
        <w:numPr>
          <w:ilvl w:val="0"/>
          <w:numId w:val="13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资产使用标准执行情况，是否存在擅自使用非标准资产的行为；</w:t>
      </w:r>
    </w:p>
    <w:p w14:paraId="17DA9477">
      <w:pPr>
        <w:numPr>
          <w:ilvl w:val="0"/>
          <w:numId w:val="14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推广工作落实情况及员工知晓率、使用率达标情况；</w:t>
      </w:r>
    </w:p>
    <w:p w14:paraId="605DAE01">
      <w:pPr>
        <w:numPr>
          <w:ilvl w:val="0"/>
          <w:numId w:val="15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培训工作与组织计划的一致性及成效达标情况；</w:t>
      </w:r>
    </w:p>
    <w:p w14:paraId="6A9BA821">
      <w:pPr>
        <w:numPr>
          <w:ilvl w:val="0"/>
          <w:numId w:val="16"/>
        </w:numPr>
        <w:spacing w:before="120" w:after="120" w:line="288" w:lineRule="auto"/>
        <w:ind w:left="0"/>
        <w:jc w:val="left"/>
      </w:pPr>
      <w:r>
        <w:rPr>
          <w:rFonts w:ascii="Arial" w:hAnsi="Arial" w:eastAsia="等线" w:cs="Arial"/>
          <w:sz w:val="22"/>
        </w:rPr>
        <w:t>资产维护及时性、问题处置闭环情况及内容适配性。</w:t>
      </w:r>
    </w:p>
    <w:p w14:paraId="47C2BA3A">
      <w:pPr>
        <w:spacing w:before="120" w:after="120" w:line="288" w:lineRule="auto"/>
        <w:ind w:left="0" w:firstLine="500" w:firstLineChars="0"/>
        <w:jc w:val="left"/>
      </w:pPr>
      <w:r>
        <w:rPr>
          <w:rFonts w:ascii="Arial" w:hAnsi="Arial" w:eastAsia="等线" w:cs="Arial"/>
          <w:sz w:val="22"/>
        </w:rPr>
        <w:t>检查结果形成专项报告，明确整改要求、责任主体及时限，跟踪整改闭环；检查结果与部门绩效挂钩，强化责任落实。</w:t>
      </w:r>
    </w:p>
    <w:p w14:paraId="1FBEBCD7">
      <w:pPr>
        <w:spacing w:before="320" w:after="120" w:line="288" w:lineRule="auto"/>
        <w:ind w:left="0"/>
        <w:jc w:val="left"/>
        <w:outlineLvl w:val="1"/>
      </w:pPr>
      <w:bookmarkStart w:id="17" w:name="heading_17"/>
      <w:r>
        <w:rPr>
          <w:rFonts w:ascii="Arial" w:hAnsi="Arial" w:eastAsia="等线" w:cs="Arial"/>
          <w:b/>
          <w:sz w:val="32"/>
        </w:rPr>
        <w:t>5.3 持续优化</w:t>
      </w:r>
      <w:bookmarkEnd w:id="17"/>
    </w:p>
    <w:p w14:paraId="728EFE9D">
      <w:pPr>
        <w:spacing w:before="120" w:after="120" w:line="288" w:lineRule="auto"/>
        <w:ind w:left="0" w:firstLine="500" w:firstLineChars="0"/>
        <w:jc w:val="left"/>
      </w:pPr>
      <w:r>
        <w:rPr>
          <w:rFonts w:ascii="Arial" w:hAnsi="Arial" w:eastAsia="等线" w:cs="Arial"/>
          <w:sz w:val="22"/>
        </w:rPr>
        <w:t>每半年收集员工反馈建议，结合业务发展与计划调整，修订完善策略及资产内容并正式发布，持续提升资产使用价值。</w:t>
      </w:r>
    </w:p>
    <w:sectPr>
      <w:headerReference r:id="rId3" w:type="default"/>
      <w:footerReference r:id="rId4" w:type="default"/>
      <w:pgSz w:w="11905" w:h="1684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282E76"/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3C6109B"/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239341B"/>
    <w:multiLevelType w:val="singleLevel"/>
    <w:tmpl w:val="9239341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">
    <w:nsid w:val="B5E306ED"/>
    <w:multiLevelType w:val="singleLevel"/>
    <w:tmpl w:val="B5E306ED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2">
    <w:nsid w:val="BF205925"/>
    <w:multiLevelType w:val="singleLevel"/>
    <w:tmpl w:val="BF20592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3">
    <w:nsid w:val="C8879AEF"/>
    <w:multiLevelType w:val="singleLevel"/>
    <w:tmpl w:val="C8879AE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4">
    <w:nsid w:val="CF092B84"/>
    <w:multiLevelType w:val="singleLevel"/>
    <w:tmpl w:val="CF092B8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5">
    <w:nsid w:val="F4B5D9F5"/>
    <w:multiLevelType w:val="singleLevel"/>
    <w:tmpl w:val="F4B5D9F5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6">
    <w:nsid w:val="0053208E"/>
    <w:multiLevelType w:val="singleLevel"/>
    <w:tmpl w:val="0053208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7">
    <w:nsid w:val="0248C179"/>
    <w:multiLevelType w:val="singleLevel"/>
    <w:tmpl w:val="0248C179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8">
    <w:nsid w:val="03D62ECE"/>
    <w:multiLevelType w:val="singleLevel"/>
    <w:tmpl w:val="03D62ECE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9">
    <w:nsid w:val="2470EC97"/>
    <w:multiLevelType w:val="singleLevel"/>
    <w:tmpl w:val="2470EC97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0">
    <w:nsid w:val="25B654F3"/>
    <w:multiLevelType w:val="singleLevel"/>
    <w:tmpl w:val="25B654F3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1">
    <w:nsid w:val="2A8F537B"/>
    <w:multiLevelType w:val="singleLevel"/>
    <w:tmpl w:val="2A8F537B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2">
    <w:nsid w:val="4D4DC07F"/>
    <w:multiLevelType w:val="singleLevel"/>
    <w:tmpl w:val="4D4DC07F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3">
    <w:nsid w:val="59ADCABA"/>
    <w:multiLevelType w:val="singleLevel"/>
    <w:tmpl w:val="59ADCABA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4">
    <w:nsid w:val="5A241D34"/>
    <w:multiLevelType w:val="singleLevel"/>
    <w:tmpl w:val="5A241D34"/>
    <w:lvl w:ilvl="0" w:tentative="0">
      <w:start w:val="0"/>
      <w:numFmt w:val="bullet"/>
      <w:lvlText w:val="•"/>
      <w:lvlJc w:val="left"/>
      <w:rPr>
        <w:color w:val="3370FF"/>
      </w:rPr>
    </w:lvl>
  </w:abstractNum>
  <w:abstractNum w:abstractNumId="15">
    <w:nsid w:val="72183CF9"/>
    <w:multiLevelType w:val="singleLevel"/>
    <w:tmpl w:val="72183CF9"/>
    <w:lvl w:ilvl="0" w:tentative="0">
      <w:start w:val="0"/>
      <w:numFmt w:val="bullet"/>
      <w:lvlText w:val="•"/>
      <w:lvlJc w:val="left"/>
      <w:rPr>
        <w:color w:val="3370FF"/>
      </w:rPr>
    </w:lvl>
  </w:abstractNum>
  <w:num w:numId="1">
    <w:abstractNumId w:val="6"/>
  </w:num>
  <w:num w:numId="2">
    <w:abstractNumId w:val="4"/>
  </w:num>
  <w:num w:numId="3">
    <w:abstractNumId w:val="13"/>
  </w:num>
  <w:num w:numId="4">
    <w:abstractNumId w:val="2"/>
  </w:num>
  <w:num w:numId="5">
    <w:abstractNumId w:val="1"/>
  </w:num>
  <w:num w:numId="6">
    <w:abstractNumId w:val="8"/>
  </w:num>
  <w:num w:numId="7">
    <w:abstractNumId w:val="10"/>
  </w:num>
  <w:num w:numId="8">
    <w:abstractNumId w:val="15"/>
  </w:num>
  <w:num w:numId="9">
    <w:abstractNumId w:val="7"/>
  </w:num>
  <w:num w:numId="10">
    <w:abstractNumId w:val="0"/>
  </w:num>
  <w:num w:numId="11">
    <w:abstractNumId w:val="11"/>
  </w:num>
  <w:num w:numId="12">
    <w:abstractNumId w:val="14"/>
  </w:num>
  <w:num w:numId="13">
    <w:abstractNumId w:val="3"/>
  </w:num>
  <w:num w:numId="14">
    <w:abstractNumId w:val="12"/>
  </w:num>
  <w:num w:numId="15">
    <w:abstractNumId w:val="5"/>
  </w:num>
  <w:num w:numId="1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documentProtection w:enforcement="0"/>
  <w:compat>
    <w:useFELayout/>
    <w:splitPgBreakAndParaMark/>
    <w:compatSetting w:name="compatibilityMode" w:uri="http://schemas.microsoft.com/office/word" w:val="12"/>
  </w:compat>
  <w:rsids>
    <w:rsidRoot w:val="00000000"/>
    <w:rsid w:val="1E644481"/>
    <w:rsid w:val="4DCF73E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sz w:val="21"/>
      <w:szCs w:val="22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5</Pages>
  <Words>2030</Words>
  <Characters>2152</Characters>
  <TotalTime>1</TotalTime>
  <ScaleCrop>false</ScaleCrop>
  <LinksUpToDate>false</LinksUpToDate>
  <CharactersWithSpaces>2199</CharactersWithSpaces>
  <Application>WPS Office_12.1.0.19302_F1E327BC-269C-435d-A152-05C5408002CA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2026-01-19T01:31:00Z</dcterms:created>
  <dc:creator>Apache POI</dc:creator>
  <cp:lastModifiedBy>一品桂圆</cp:lastModifiedBy>
  <dcterms:modified xsi:type="dcterms:W3CDTF">2026-02-24T07:32:35Z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eyJoZGlkIjoiZDliOWM2MzNlZjk4NTNhNjlmZThmZjcxNGE1Y2Q0ZmIiLCJ1c2VySWQiOiIzMTgzMzA2NzUifQ==</vt:lpwstr>
  </property>
  <property fmtid="{D5CDD505-2E9C-101B-9397-08002B2CF9AE}" pid="3" name="KSOProductBuildVer">
    <vt:lpwstr>2052-12.1.0.19302</vt:lpwstr>
  </property>
  <property fmtid="{D5CDD505-2E9C-101B-9397-08002B2CF9AE}" pid="4" name="ICV">
    <vt:lpwstr>8546092101084C9A895AF371881194E0_12</vt:lpwstr>
  </property>
</Properties>
</file>